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Um quarto das empresas brasileiras não têm política de controle de despesas e metade ainda us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 formulários de papel,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diz pesquisa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DM Sans" w:cs="DM Sans" w:eastAsia="DM Sans" w:hAnsi="DM Sans"/>
          <w:i w:val="1"/>
          <w:sz w:val="20"/>
          <w:szCs w:val="20"/>
          <w:u w:val="none"/>
        </w:rPr>
      </w:pPr>
      <w:r w:rsidDel="00000000" w:rsidR="00000000" w:rsidRPr="00000000">
        <w:rPr>
          <w:rFonts w:ascii="DM Sans" w:cs="DM Sans" w:eastAsia="DM Sans" w:hAnsi="DM Sans"/>
          <w:i w:val="1"/>
          <w:sz w:val="20"/>
          <w:szCs w:val="20"/>
          <w:rtl w:val="0"/>
        </w:rPr>
        <w:t xml:space="preserve">O Estudo sobre Plataformas para Gestão de Despesas Corporativas foi elaborado pela consultoria IDC em parceria com a Clara;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DM Sans" w:cs="DM Sans" w:eastAsia="DM Sans" w:hAnsi="DM Sans"/>
          <w:i w:val="1"/>
          <w:sz w:val="20"/>
          <w:szCs w:val="20"/>
          <w:u w:val="none"/>
        </w:rPr>
      </w:pPr>
      <w:r w:rsidDel="00000000" w:rsidR="00000000" w:rsidRPr="00000000">
        <w:rPr>
          <w:rFonts w:ascii="DM Sans" w:cs="DM Sans" w:eastAsia="DM Sans" w:hAnsi="DM Sans"/>
          <w:i w:val="1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DM Sans" w:cs="DM Sans" w:eastAsia="DM Sans" w:hAnsi="DM Sans"/>
          <w:i w:val="1"/>
          <w:sz w:val="20"/>
          <w:szCs w:val="20"/>
          <w:rtl w:val="0"/>
        </w:rPr>
        <w:t xml:space="preserve"> levantamento indica que 26,7% das empresas brasileiras não têm nenhuma política de gestão de gatos;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DM Sans" w:cs="DM Sans" w:eastAsia="DM Sans" w:hAnsi="DM Sans"/>
          <w:i w:val="1"/>
          <w:sz w:val="20"/>
          <w:szCs w:val="20"/>
          <w:u w:val="none"/>
        </w:rPr>
      </w:pPr>
      <w:r w:rsidDel="00000000" w:rsidR="00000000" w:rsidRPr="00000000">
        <w:rPr>
          <w:rFonts w:ascii="DM Sans" w:cs="DM Sans" w:eastAsia="DM Sans" w:hAnsi="DM Sans"/>
          <w:i w:val="1"/>
          <w:sz w:val="20"/>
          <w:szCs w:val="20"/>
          <w:rtl w:val="0"/>
        </w:rPr>
        <w:t xml:space="preserve">Cerca de 46% ainda utilizam formulários em papel no controle de despesas corporativas, afirma 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São Paulo, Brasil,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 Maio de 2023 -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Cerca de um quarto das empresas brasileiras (26,7%) não adotam nenhuma política de gestão de despesas corporativas e administrativas realizadas por colaboradores. Entre as empresas de pequeno porte, de até 99 empregados, 42% delas não mantém normas específicas para controlar esse tipo de gasto. Os resultados constam do “Estudo sobre Plataformas para Gestão de Despesas Corporativas”, realizado pela consultoria IDC para a Clara, empresa latino-americana de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soluções em gestão de gastos corporativos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outra ponta, 64% das grandes empresas (acima de 500 funcionários) possuem políticas atualizadas de gestão de despesas corporativas. No geral 51,3% das empresas tem apenas um processo simples de aprovação das contas, com a revisão de poucas pessoas.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elaborar o estudo, a IDC acessou o mercado para entender o processo de decisão e as perspectivas das empresas quanto à contratação de soluções para Gestão de Despesas Corporativas, suas preferências e motivações. Cerca de 150 executivos de empresas de pequeno, médio e grande portes foram entrevistados. O perfil pesquisado considerou executivos com influência ou poder de decisão na contratação das soluções pesquisadas.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“Muitas empresas acreditam que fazer o controle de gastos corporativos exige muitos recursos. Nossa missão é demonstrar que é possível não apenas realizar essa tarefa gratuitamente como ainda economizar dinheiro ao manter as informações organizadas”,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afirma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Rodrigo Aparicio, Chief Financial Officer da Clara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pesquisa identificou, ainda, que os formulários em papel ainda são utilizados por 46% das empresas brasileiras para controle de gastos corporativos e administrados. As planilhas e os formulários eletrônicos simples são ferramentas usadas por 78% das empresas. Cerca de metade (48,7%) já usa alguma plataforma digital, porém ainda com inputs manuais. A maioria das empresas faz uso de mais de um desses tipos de controles precários.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“A conclusão a que chegamos a partir desses dados é de que o mercado brasileiro ainda não amadureceu para o mundo digital no dia-a-dia do controle de gastos e despesas. O caminho da digitalização é inevitável e a automatização da inserção das informações também, porque essa combinação simplifica o trabalho, aumenta a confiabilidade e diminui quase por completo os erros e fraudes”,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avaliou Aparicio.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boa notícia é que 7 em cada 10 dessas empresas pretendem reduzir ou eliminar o uso de formulários de papel. 26% pretendem fazer isso nos próximos 12 meses e 43% já têm ações em andamento.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estudo apontou ainda que as empresas de maior porte e com políticas de controle de gastos mais complexas são as que mais se utilizam das plataformas digitais que capturam as transações automaticamente, assim como as que capturam as movimentações automaticamente e em tempo real. Do total de empresas que têm políticas de controle de gastos e despesas, 32% usam plataformas digitais automatizadas e 24,7% usam as em tempo real.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Ainda de acordo com o levantamento, apenas 7,3% das empresas brasileiras utilizam alguma solução gratuita de controle de gastos e despesas corporativas e administrativas. Outros 82,3% das empresas têm gastos que podem passar de R$ 100 mil por ano (10,4% não responderam).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média da amostra de 150 empresas pesquisadas, o gasto anual varia de R$ 31 mil a R$ 35 mil por ano. As empresas de pequeno porte gastam entre R$ 14 mil e R$ 16 mil, em média, por ano para controlar gastos corporativos e administrativos. Já as empresas de grande porte despendem, em média, de R$ 55 mil a R$ 65 mil por ano na mesma tarefa.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“O custo do controle de gastos pode chegar a 1%, às vezes 2% do faturamento anual de uma empresa de pequeno porte. Se elas puderem fazer esse controle gratuitamente, aumentam instantaneamente a margem de lucro. Se levarmos em conta que um controle bem feito ajuda a encontrar gastos excessivos, malfeitos, ineficientes, o potencial para aumentar o lucro é ainda maior”,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conclui o CFO.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plataforma de gestão de gastos corporativos da Clara permite que as equipes de finanças e contabilidade economizem até um ano na execução de processos demorados e que costumam ser realizados manualmente.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foco no mercado brasileiro,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Clara planeja investir mais de R$ 100 milhões nas operações locais até o fim de 2023, expandindo seu portfólio para 5 mil clientes. Pouco mais de um ano após seu lançamento no Brasil, os cartões de crédito da Clara já movimentaram mais de R$ 500 milhões - valor que a empresa estima quadruplicar até o fim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este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###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a Clara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Clara é a líder em soluções para gestão de gastos corporativos na América Latina. Nosso produto combina cartões de crédito corporativos aceitos em todo mundo atrelados a uma plataforma de gestão financeira. Com operações no Brasil, México e Colômbia, a Clara já atende mais de 10.000 empresas, como Meliuz, Amaro, Mapfre e Pipo Saúde, entre outras, e é apoiada pelos principais investidores globais e regionais, como oatue, GGV Capital, DST Global Partners, monashees, Kaszek, A*, ICONIQ Growth, Box Group, Global Founders Capital, Canary, Citi Ventures, Picus Capital, Avid Ventures, SV Angel e notáveis investidores anjo.</w:t>
      </w:r>
    </w:p>
    <w:p w:rsidR="00000000" w:rsidDel="00000000" w:rsidP="00000000" w:rsidRDefault="00000000" w:rsidRPr="00000000" w14:paraId="00000025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saber mais acesse www.clara.com.br</w:t>
      </w:r>
    </w:p>
    <w:p w:rsidR="00000000" w:rsidDel="00000000" w:rsidP="00000000" w:rsidRDefault="00000000" w:rsidRPr="00000000" w14:paraId="00000026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Contato para Imprensa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 Agency - Speyside Group</w:t>
      </w:r>
    </w:p>
    <w:p w:rsidR="00000000" w:rsidDel="00000000" w:rsidP="00000000" w:rsidRDefault="00000000" w:rsidRPr="00000000" w14:paraId="00000028">
      <w:pPr>
        <w:spacing w:after="160" w:line="240" w:lineRule="auto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claraBR@speyside-group.com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40" w:lineRule="auto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bruno.castro@speyside-group.com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1836900</wp:posOffset>
          </wp:positionH>
          <wp:positionV relativeFrom="paragraph">
            <wp:posOffset>-238124</wp:posOffset>
          </wp:positionV>
          <wp:extent cx="2052638" cy="62349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638" cy="62349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hubs.ly/Q01BZGYN0" TargetMode="External"/><Relationship Id="rId7" Type="http://schemas.openxmlformats.org/officeDocument/2006/relationships/hyperlink" Target="mailto:claraBR@speyside-group.com" TargetMode="External"/><Relationship Id="rId8" Type="http://schemas.openxmlformats.org/officeDocument/2006/relationships/hyperlink" Target="mailto:bruno.castro@speyside-grou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